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D9641" w14:textId="1F6928EF" w:rsidR="00125559" w:rsidRPr="008C4F2F" w:rsidRDefault="008C4F2F" w:rsidP="008C4F2F">
      <w:pPr>
        <w:rPr>
          <w:b/>
          <w:bCs/>
          <w:sz w:val="48"/>
          <w:szCs w:val="48"/>
          <w:rtl/>
        </w:rPr>
      </w:pPr>
      <w:r w:rsidRPr="008C4F2F">
        <w:rPr>
          <w:rFonts w:hint="cs"/>
          <w:b/>
          <w:bCs/>
          <w:sz w:val="28"/>
          <w:szCs w:val="28"/>
          <w:rtl/>
        </w:rPr>
        <w:t xml:space="preserve">עדכון מידע : </w:t>
      </w:r>
      <w:r w:rsidRPr="008C4F2F">
        <w:rPr>
          <w:b/>
          <w:bCs/>
          <w:sz w:val="44"/>
          <w:szCs w:val="44"/>
          <w:rtl/>
        </w:rPr>
        <w:t xml:space="preserve">תהליך ביטול </w:t>
      </w:r>
      <w:r w:rsidRPr="008C4F2F">
        <w:rPr>
          <w:rFonts w:hint="cs"/>
          <w:b/>
          <w:bCs/>
          <w:sz w:val="44"/>
          <w:szCs w:val="44"/>
          <w:rtl/>
        </w:rPr>
        <w:t xml:space="preserve">פוליסת ביטוח חובה </w:t>
      </w:r>
      <w:r w:rsidRPr="008C4F2F">
        <w:rPr>
          <w:rFonts w:hint="cs"/>
          <w:b/>
          <w:bCs/>
          <w:sz w:val="48"/>
          <w:szCs w:val="48"/>
          <w:rtl/>
        </w:rPr>
        <w:t>לרכב</w:t>
      </w:r>
    </w:p>
    <w:p w14:paraId="493909F5" w14:textId="2C3FDAA4" w:rsidR="008C4F2F" w:rsidRDefault="008C4F2F" w:rsidP="005812FA">
      <w:pPr>
        <w:rPr>
          <w:b/>
          <w:bCs/>
          <w:sz w:val="28"/>
          <w:szCs w:val="28"/>
          <w:rtl/>
        </w:rPr>
      </w:pPr>
    </w:p>
    <w:p w14:paraId="18B20CEF" w14:textId="087359DF" w:rsidR="008C4F2F" w:rsidRDefault="008C4F2F" w:rsidP="008C4F2F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רקע : </w:t>
      </w:r>
      <w:r w:rsidRPr="008C4F2F">
        <w:rPr>
          <w:b/>
          <w:bCs/>
          <w:sz w:val="28"/>
          <w:szCs w:val="28"/>
          <w:rtl/>
        </w:rPr>
        <w:t xml:space="preserve">מעבר לתעודות חובה דיגיטליות </w:t>
      </w:r>
      <w:r w:rsidR="00601AA8">
        <w:rPr>
          <w:rFonts w:hint="cs"/>
          <w:b/>
          <w:bCs/>
          <w:sz w:val="28"/>
          <w:szCs w:val="28"/>
          <w:rtl/>
        </w:rPr>
        <w:t>והשינויי</w:t>
      </w:r>
      <w:r w:rsidR="00601AA8">
        <w:rPr>
          <w:rFonts w:hint="eastAsia"/>
          <w:b/>
          <w:bCs/>
          <w:sz w:val="28"/>
          <w:szCs w:val="28"/>
          <w:rtl/>
        </w:rPr>
        <w:t>ם</w:t>
      </w:r>
      <w:r>
        <w:rPr>
          <w:rFonts w:hint="cs"/>
          <w:b/>
          <w:bCs/>
          <w:sz w:val="28"/>
          <w:szCs w:val="28"/>
          <w:rtl/>
        </w:rPr>
        <w:t xml:space="preserve"> ב</w:t>
      </w:r>
      <w:r w:rsidRPr="008C4F2F">
        <w:rPr>
          <w:b/>
          <w:bCs/>
          <w:sz w:val="28"/>
          <w:szCs w:val="28"/>
          <w:rtl/>
        </w:rPr>
        <w:t xml:space="preserve">תנאי </w:t>
      </w:r>
      <w:r>
        <w:rPr>
          <w:rFonts w:hint="cs"/>
          <w:b/>
          <w:bCs/>
          <w:sz w:val="28"/>
          <w:szCs w:val="28"/>
          <w:rtl/>
        </w:rPr>
        <w:t>הפוליסה</w:t>
      </w:r>
      <w:r w:rsidRPr="008C4F2F">
        <w:rPr>
          <w:b/>
          <w:bCs/>
          <w:sz w:val="28"/>
          <w:szCs w:val="28"/>
          <w:rtl/>
        </w:rPr>
        <w:t xml:space="preserve"> לביטוח חובה של רכב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C4F2F">
        <w:rPr>
          <w:b/>
          <w:bCs/>
          <w:sz w:val="28"/>
          <w:szCs w:val="28"/>
          <w:rtl/>
        </w:rPr>
        <w:t>מנועי</w:t>
      </w:r>
      <w:r>
        <w:rPr>
          <w:rFonts w:hint="cs"/>
          <w:b/>
          <w:bCs/>
          <w:sz w:val="28"/>
          <w:szCs w:val="28"/>
          <w:rtl/>
        </w:rPr>
        <w:t>.</w:t>
      </w:r>
    </w:p>
    <w:p w14:paraId="28A507C0" w14:textId="77777777" w:rsidR="008C4F2F" w:rsidRDefault="008C4F2F" w:rsidP="008C4F2F">
      <w:pPr>
        <w:rPr>
          <w:b/>
          <w:bCs/>
          <w:sz w:val="28"/>
          <w:szCs w:val="28"/>
          <w:rtl/>
        </w:rPr>
      </w:pPr>
    </w:p>
    <w:p w14:paraId="28B388DE" w14:textId="564F56EE" w:rsidR="008C4F2F" w:rsidRPr="008C4F2F" w:rsidRDefault="008C4F2F" w:rsidP="008C4F2F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תחולה : </w:t>
      </w:r>
      <w:r w:rsidRPr="008C4F2F">
        <w:rPr>
          <w:b/>
          <w:bCs/>
          <w:sz w:val="28"/>
          <w:szCs w:val="28"/>
          <w:rtl/>
        </w:rPr>
        <w:t xml:space="preserve"> החל מתאריך 16.09.2021 .</w:t>
      </w:r>
    </w:p>
    <w:p w14:paraId="2775C518" w14:textId="6C16FBC3" w:rsidR="008C4F2F" w:rsidRDefault="008C4F2F" w:rsidP="005812FA">
      <w:pPr>
        <w:rPr>
          <w:rtl/>
        </w:rPr>
      </w:pPr>
    </w:p>
    <w:p w14:paraId="48C56412" w14:textId="5C9441A4" w:rsidR="008C4F2F" w:rsidRPr="005812FA" w:rsidRDefault="008C4F2F" w:rsidP="005812FA">
      <w:r>
        <w:rPr>
          <w:noProof/>
        </w:rPr>
        <w:drawing>
          <wp:inline distT="0" distB="0" distL="0" distR="0" wp14:anchorId="3EA7113C" wp14:editId="20D07A02">
            <wp:extent cx="6321474" cy="6226810"/>
            <wp:effectExtent l="0" t="0" r="3175" b="2540"/>
            <wp:docPr id="1" name="תמונה 1" descr="תמונה שמכילה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תמונה 1" descr="תמונה שמכילה טקסט&#10;&#10;התיאור נוצר באופן אוטומטי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23045" cy="6228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4F2F" w:rsidRPr="005812FA" w:rsidSect="002C6412">
      <w:headerReference w:type="default" r:id="rId9"/>
      <w:footerReference w:type="default" r:id="rId10"/>
      <w:pgSz w:w="11906" w:h="16838"/>
      <w:pgMar w:top="1440" w:right="1080" w:bottom="1440" w:left="1134" w:header="285" w:footer="545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F27C8" w14:textId="77777777" w:rsidR="00E75625" w:rsidRDefault="00E75625">
      <w:r>
        <w:separator/>
      </w:r>
    </w:p>
  </w:endnote>
  <w:endnote w:type="continuationSeparator" w:id="0">
    <w:p w14:paraId="54B2DBA3" w14:textId="77777777" w:rsidR="00E75625" w:rsidRDefault="00E75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 U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2CC3E" w14:textId="64B024B5" w:rsidR="002C6412" w:rsidRPr="00952476" w:rsidRDefault="00A53D3B" w:rsidP="002C6412">
    <w:pPr>
      <w:pStyle w:val="a4"/>
      <w:ind w:hanging="602"/>
      <w:rPr>
        <w:color w:val="002060"/>
        <w:rtl/>
      </w:rPr>
    </w:pPr>
    <w:r>
      <w:rPr>
        <w:rFonts w:hint="cs"/>
        <w:b/>
        <w:bCs/>
        <w:sz w:val="28"/>
        <w:szCs w:val="28"/>
        <w:rtl/>
      </w:rPr>
      <w:t xml:space="preserve">  </w:t>
    </w:r>
    <w:r w:rsidR="002C6412" w:rsidRPr="00952476">
      <w:rPr>
        <w:b/>
        <w:bCs/>
        <w:color w:val="002060"/>
        <w:sz w:val="28"/>
        <w:szCs w:val="28"/>
        <w:rtl/>
      </w:rPr>
      <w:t>משק הרכב</w:t>
    </w:r>
    <w:r w:rsidR="002C6412" w:rsidRPr="00952476">
      <w:rPr>
        <w:color w:val="002060"/>
        <w:sz w:val="28"/>
        <w:szCs w:val="28"/>
        <w:rtl/>
      </w:rPr>
      <w:t xml:space="preserve"> </w:t>
    </w:r>
    <w:r w:rsidR="009C7379" w:rsidRPr="009C7379">
      <w:rPr>
        <w:rFonts w:hint="cs"/>
        <w:b/>
        <w:bCs/>
        <w:color w:val="002060"/>
        <w:sz w:val="28"/>
        <w:szCs w:val="28"/>
        <w:rtl/>
      </w:rPr>
      <w:t>ובטיחות בתעבורה</w:t>
    </w:r>
    <w:r w:rsidRPr="00952476">
      <w:rPr>
        <w:rFonts w:hint="cs"/>
        <w:color w:val="002060"/>
        <w:rtl/>
      </w:rPr>
      <w:t xml:space="preserve">: </w:t>
    </w:r>
    <w:r w:rsidR="002C6412" w:rsidRPr="00952476">
      <w:rPr>
        <w:color w:val="002060"/>
        <w:rtl/>
      </w:rPr>
      <w:t>בית הסנאט</w:t>
    </w:r>
    <w:r w:rsidR="002C6412" w:rsidRPr="00952476">
      <w:rPr>
        <w:rFonts w:hint="cs"/>
        <w:color w:val="002060"/>
        <w:rtl/>
      </w:rPr>
      <w:t xml:space="preserve"> 131</w:t>
    </w:r>
    <w:r w:rsidR="002C6412" w:rsidRPr="00952476">
      <w:rPr>
        <w:color w:val="002060"/>
        <w:rtl/>
      </w:rPr>
      <w:t xml:space="preserve">  </w:t>
    </w:r>
    <w:r w:rsidRPr="00952476">
      <w:rPr>
        <w:rFonts w:hint="cs"/>
        <w:color w:val="002060"/>
        <w:rtl/>
      </w:rPr>
      <w:t xml:space="preserve"> </w:t>
    </w:r>
    <w:r w:rsidR="002C6412" w:rsidRPr="00952476">
      <w:rPr>
        <w:b/>
        <w:bCs/>
        <w:color w:val="002060"/>
        <w:rtl/>
      </w:rPr>
      <w:t>פקס</w:t>
    </w:r>
    <w:r w:rsidRPr="00952476">
      <w:rPr>
        <w:rFonts w:hint="cs"/>
        <w:color w:val="002060"/>
        <w:rtl/>
      </w:rPr>
      <w:t xml:space="preserve"> -</w:t>
    </w:r>
    <w:r w:rsidR="002C6412" w:rsidRPr="00952476">
      <w:rPr>
        <w:color w:val="002060"/>
        <w:rtl/>
      </w:rPr>
      <w:t xml:space="preserve"> 04-8228245     </w:t>
    </w:r>
    <w:r w:rsidRPr="00952476">
      <w:rPr>
        <w:rFonts w:hint="cs"/>
        <w:b/>
        <w:bCs/>
        <w:color w:val="002060"/>
        <w:rtl/>
      </w:rPr>
      <w:t>דוא"ל-</w:t>
    </w:r>
    <w:r w:rsidR="002C6412" w:rsidRPr="00952476">
      <w:rPr>
        <w:color w:val="002060"/>
        <w:rtl/>
      </w:rPr>
      <w:t xml:space="preserve"> </w:t>
    </w:r>
    <w:hyperlink r:id="rId1" w:history="1">
      <w:r w:rsidRPr="00952476">
        <w:rPr>
          <w:rStyle w:val="Hyperlink"/>
          <w:b/>
          <w:bCs/>
          <w:color w:val="002060"/>
        </w:rPr>
        <w:t>auto@trdf.technion.ac.i</w:t>
      </w:r>
      <w:r w:rsidRPr="00952476">
        <w:rPr>
          <w:rStyle w:val="Hyperlink"/>
          <w:color w:val="002060"/>
          <w:sz w:val="22"/>
          <w:szCs w:val="22"/>
        </w:rPr>
        <w:t>l</w:t>
      </w:r>
    </w:hyperlink>
    <w:r w:rsidRPr="00952476">
      <w:rPr>
        <w:rFonts w:hint="cs"/>
        <w:color w:val="002060"/>
        <w:rtl/>
      </w:rPr>
      <w:t xml:space="preserve"> </w:t>
    </w:r>
  </w:p>
  <w:p w14:paraId="373B5C4A" w14:textId="2F34C9FB" w:rsidR="00324983" w:rsidRPr="00952476" w:rsidRDefault="002C6412" w:rsidP="002C6412">
    <w:pPr>
      <w:pStyle w:val="a4"/>
      <w:ind w:right="-284" w:hanging="602"/>
      <w:rPr>
        <w:color w:val="002060"/>
      </w:rPr>
    </w:pPr>
    <w:r w:rsidRPr="00952476">
      <w:rPr>
        <w:color w:val="002060"/>
        <w:rtl/>
      </w:rPr>
      <w:t xml:space="preserve">  </w:t>
    </w:r>
    <w:r w:rsidR="0008046B">
      <w:rPr>
        <w:rFonts w:hint="cs"/>
        <w:b/>
        <w:bCs/>
        <w:color w:val="002060"/>
        <w:rtl/>
      </w:rPr>
      <w:t>077-887-</w:t>
    </w:r>
    <w:r w:rsidRPr="00952476">
      <w:rPr>
        <w:b/>
        <w:bCs/>
        <w:color w:val="002060"/>
        <w:rtl/>
      </w:rPr>
      <w:t>2830</w:t>
    </w:r>
    <w:r w:rsidR="00952476" w:rsidRPr="00952476">
      <w:rPr>
        <w:rFonts w:hint="cs"/>
        <w:b/>
        <w:bCs/>
        <w:color w:val="002060"/>
        <w:rtl/>
      </w:rPr>
      <w:t>/2149</w:t>
    </w:r>
    <w:r w:rsidR="00A53D3B" w:rsidRPr="00952476">
      <w:rPr>
        <w:rFonts w:hint="cs"/>
        <w:b/>
        <w:bCs/>
        <w:color w:val="002060"/>
        <w:rtl/>
      </w:rPr>
      <w:t xml:space="preserve"> </w:t>
    </w:r>
    <w:r w:rsidRPr="00952476">
      <w:rPr>
        <w:color w:val="002060"/>
        <w:rtl/>
      </w:rPr>
      <w:t>-</w:t>
    </w:r>
    <w:r w:rsidR="000C19DB">
      <w:rPr>
        <w:rFonts w:hint="cs"/>
        <w:color w:val="002060"/>
        <w:rtl/>
      </w:rPr>
      <w:t xml:space="preserve"> </w:t>
    </w:r>
    <w:r w:rsidRPr="00952476">
      <w:rPr>
        <w:color w:val="002060"/>
        <w:rtl/>
      </w:rPr>
      <w:t xml:space="preserve">משרד, </w:t>
    </w:r>
    <w:r w:rsidR="00A53D3B" w:rsidRPr="00952476">
      <w:rPr>
        <w:rFonts w:hint="cs"/>
        <w:color w:val="002060"/>
        <w:rtl/>
      </w:rPr>
      <w:t xml:space="preserve"> </w:t>
    </w:r>
    <w:r w:rsidRPr="00952476">
      <w:rPr>
        <w:color w:val="002060"/>
        <w:rtl/>
      </w:rPr>
      <w:t xml:space="preserve"> </w:t>
    </w:r>
    <w:r w:rsidRPr="00952476">
      <w:rPr>
        <w:b/>
        <w:bCs/>
        <w:color w:val="002060"/>
        <w:rtl/>
      </w:rPr>
      <w:t>0522</w:t>
    </w:r>
    <w:r w:rsidRPr="00952476">
      <w:rPr>
        <w:rFonts w:hint="cs"/>
        <w:b/>
        <w:bCs/>
        <w:color w:val="002060"/>
        <w:rtl/>
      </w:rPr>
      <w:t>-</w:t>
    </w:r>
    <w:r w:rsidRPr="00952476">
      <w:rPr>
        <w:b/>
        <w:bCs/>
        <w:color w:val="002060"/>
        <w:rtl/>
      </w:rPr>
      <w:t>414912</w:t>
    </w:r>
    <w:r w:rsidRPr="00952476">
      <w:rPr>
        <w:color w:val="002060"/>
        <w:rtl/>
      </w:rPr>
      <w:t xml:space="preserve"> – איציק (קצין בטיחות</w:t>
    </w:r>
    <w:r w:rsidR="00A53D3B" w:rsidRPr="00952476">
      <w:rPr>
        <w:rFonts w:hint="cs"/>
        <w:color w:val="002060"/>
        <w:rtl/>
      </w:rPr>
      <w:t xml:space="preserve"> בתעבורה</w:t>
    </w:r>
    <w:r w:rsidRPr="00952476">
      <w:rPr>
        <w:color w:val="002060"/>
        <w:rtl/>
      </w:rPr>
      <w:t xml:space="preserve">) </w:t>
    </w:r>
    <w:r w:rsidR="00A53D3B" w:rsidRPr="00952476">
      <w:rPr>
        <w:rFonts w:hint="cs"/>
        <w:color w:val="002060"/>
        <w:rtl/>
      </w:rPr>
      <w:t xml:space="preserve"> </w:t>
    </w:r>
    <w:r w:rsidRPr="00952476">
      <w:rPr>
        <w:color w:val="002060"/>
        <w:rtl/>
      </w:rPr>
      <w:t xml:space="preserve">, </w:t>
    </w:r>
    <w:r w:rsidRPr="00952476">
      <w:rPr>
        <w:b/>
        <w:bCs/>
        <w:color w:val="002060"/>
        <w:rtl/>
      </w:rPr>
      <w:t>0524</w:t>
    </w:r>
    <w:r w:rsidRPr="00952476">
      <w:rPr>
        <w:rFonts w:hint="cs"/>
        <w:b/>
        <w:bCs/>
        <w:color w:val="002060"/>
        <w:rtl/>
      </w:rPr>
      <w:t>-</w:t>
    </w:r>
    <w:r w:rsidRPr="00952476">
      <w:rPr>
        <w:b/>
        <w:bCs/>
        <w:color w:val="002060"/>
        <w:rtl/>
      </w:rPr>
      <w:t>53534</w:t>
    </w:r>
    <w:r w:rsidRPr="00952476">
      <w:rPr>
        <w:color w:val="002060"/>
        <w:rtl/>
      </w:rPr>
      <w:t>1</w:t>
    </w:r>
    <w:r w:rsidR="00A53D3B" w:rsidRPr="00952476">
      <w:rPr>
        <w:rFonts w:hint="cs"/>
        <w:color w:val="002060"/>
        <w:rtl/>
      </w:rPr>
      <w:t xml:space="preserve"> </w:t>
    </w:r>
    <w:r w:rsidRPr="00952476">
      <w:rPr>
        <w:color w:val="002060"/>
        <w:rtl/>
      </w:rPr>
      <w:t>– חיים ( רכז שרות 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B18F3" w14:textId="77777777" w:rsidR="00E75625" w:rsidRDefault="00E75625">
      <w:r>
        <w:separator/>
      </w:r>
    </w:p>
  </w:footnote>
  <w:footnote w:type="continuationSeparator" w:id="0">
    <w:p w14:paraId="05FDA592" w14:textId="77777777" w:rsidR="00E75625" w:rsidRDefault="00E75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5"/>
      <w:bidiVisual/>
      <w:tblW w:w="10354" w:type="dxa"/>
      <w:tblInd w:w="2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04"/>
      <w:gridCol w:w="3051"/>
      <w:gridCol w:w="3399"/>
    </w:tblGrid>
    <w:tr w:rsidR="004A40D6" w14:paraId="3B51A12D" w14:textId="77777777" w:rsidTr="00F8605C">
      <w:trPr>
        <w:trHeight w:val="987"/>
      </w:trPr>
      <w:tc>
        <w:tcPr>
          <w:tcW w:w="3904" w:type="dxa"/>
        </w:tcPr>
        <w:p w14:paraId="1F58EDED" w14:textId="7EEED95D" w:rsidR="00FE5E1C" w:rsidRPr="00FE5E1C" w:rsidRDefault="00FE5E1C" w:rsidP="00B45277">
          <w:pPr>
            <w:pStyle w:val="a3"/>
            <w:ind w:left="261" w:hanging="261"/>
            <w:rPr>
              <w:sz w:val="14"/>
              <w:szCs w:val="14"/>
              <w:rtl/>
            </w:rPr>
          </w:pPr>
          <w:r>
            <w:rPr>
              <w:rFonts w:hint="cs"/>
              <w:sz w:val="28"/>
              <w:szCs w:val="28"/>
              <w:rtl/>
            </w:rPr>
            <w:t xml:space="preserve"> </w:t>
          </w:r>
        </w:p>
        <w:p w14:paraId="6642E49B" w14:textId="66DFF8EC" w:rsidR="004A40D6" w:rsidRPr="003601FC" w:rsidRDefault="004A40D6" w:rsidP="00B45277">
          <w:pPr>
            <w:pStyle w:val="a3"/>
            <w:ind w:left="261" w:hanging="261"/>
            <w:rPr>
              <w:rFonts w:asciiTheme="minorBidi" w:eastAsia="Microsoft JhengHei UI Light" w:hAnsiTheme="minorBidi" w:cstheme="minorBidi"/>
              <w:color w:val="365F91" w:themeColor="accent1" w:themeShade="BF"/>
              <w:sz w:val="28"/>
              <w:szCs w:val="28"/>
              <w:rtl/>
            </w:rPr>
          </w:pPr>
          <w:r w:rsidRPr="003601FC">
            <w:rPr>
              <w:rFonts w:asciiTheme="minorBidi" w:eastAsia="Microsoft JhengHei UI Light" w:hAnsiTheme="minorBidi" w:cstheme="minorBidi"/>
              <w:b/>
              <w:bCs/>
              <w:color w:val="365F91" w:themeColor="accent1" w:themeShade="BF"/>
              <w:sz w:val="36"/>
              <w:szCs w:val="36"/>
              <w:rtl/>
            </w:rPr>
            <w:t>הטכניון</w:t>
          </w:r>
          <w:r w:rsidRPr="003601FC">
            <w:rPr>
              <w:rFonts w:asciiTheme="minorBidi" w:eastAsia="Microsoft JhengHei UI Light" w:hAnsiTheme="minorBidi" w:cstheme="minorBidi"/>
              <w:color w:val="365F91" w:themeColor="accent1" w:themeShade="BF"/>
              <w:sz w:val="32"/>
              <w:szCs w:val="32"/>
              <w:rtl/>
            </w:rPr>
            <w:t xml:space="preserve"> </w:t>
          </w:r>
          <w:r w:rsidRPr="003601FC">
            <w:rPr>
              <w:rFonts w:asciiTheme="minorBidi" w:eastAsia="Microsoft JhengHei UI Light" w:hAnsiTheme="minorBidi" w:cstheme="minorBidi"/>
              <w:color w:val="365F91" w:themeColor="accent1" w:themeShade="BF"/>
              <w:sz w:val="28"/>
              <w:szCs w:val="28"/>
              <w:rtl/>
            </w:rPr>
            <w:t xml:space="preserve"> </w:t>
          </w:r>
          <w:r w:rsidRPr="003601FC">
            <w:rPr>
              <w:rFonts w:asciiTheme="minorBidi" w:eastAsia="Microsoft JhengHei UI Light" w:hAnsiTheme="minorBidi" w:cstheme="minorBidi"/>
              <w:b/>
              <w:bCs/>
              <w:color w:val="365F91" w:themeColor="accent1" w:themeShade="BF"/>
              <w:rtl/>
            </w:rPr>
            <w:t>מכון טכנולוגי לישראל</w:t>
          </w:r>
        </w:p>
        <w:p w14:paraId="13BB6A71" w14:textId="2F48FB08" w:rsidR="004A40D6" w:rsidRDefault="004A40D6" w:rsidP="004A40D6">
          <w:pPr>
            <w:pStyle w:val="a3"/>
            <w:rPr>
              <w:rtl/>
            </w:rPr>
          </w:pPr>
          <w:r w:rsidRPr="003601FC">
            <w:rPr>
              <w:rFonts w:asciiTheme="minorBidi" w:eastAsia="Microsoft JhengHei UI Light" w:hAnsiTheme="minorBidi" w:cstheme="minorBidi"/>
              <w:b/>
              <w:bCs/>
              <w:color w:val="365F91" w:themeColor="accent1" w:themeShade="BF"/>
              <w:sz w:val="28"/>
              <w:szCs w:val="28"/>
              <w:rtl/>
            </w:rPr>
            <w:t>מוסד הטכניון</w:t>
          </w:r>
          <w:r w:rsidRPr="003601FC">
            <w:rPr>
              <w:rFonts w:asciiTheme="minorBidi" w:eastAsia="Microsoft JhengHei UI Light" w:hAnsiTheme="minorBidi" w:cstheme="minorBidi"/>
              <w:color w:val="365F91" w:themeColor="accent1" w:themeShade="BF"/>
              <w:rtl/>
            </w:rPr>
            <w:t xml:space="preserve"> </w:t>
          </w:r>
          <w:r w:rsidRPr="003601FC">
            <w:rPr>
              <w:rFonts w:asciiTheme="minorBidi" w:eastAsia="Microsoft JhengHei UI Light" w:hAnsiTheme="minorBidi" w:cstheme="minorBidi"/>
              <w:b/>
              <w:bCs/>
              <w:color w:val="365F91" w:themeColor="accent1" w:themeShade="BF"/>
              <w:rtl/>
            </w:rPr>
            <w:t>למחקר ופיתוח</w:t>
          </w:r>
        </w:p>
      </w:tc>
      <w:tc>
        <w:tcPr>
          <w:tcW w:w="3051" w:type="dxa"/>
        </w:tcPr>
        <w:p w14:paraId="17EF3158" w14:textId="7A113A4A" w:rsidR="00870B2F" w:rsidRDefault="003E21D7" w:rsidP="004A40D6">
          <w:pPr>
            <w:pStyle w:val="a3"/>
            <w:jc w:val="center"/>
            <w:rPr>
              <w:rtl/>
            </w:rPr>
          </w:pPr>
          <w:r>
            <w:rPr>
              <w:rFonts w:hint="cs"/>
              <w:rtl/>
            </w:rPr>
            <w:t xml:space="preserve"> </w:t>
          </w:r>
          <w:r w:rsidR="00870B2F">
            <w:rPr>
              <w:rFonts w:hint="cs"/>
              <w:rtl/>
            </w:rPr>
            <w:t xml:space="preserve"> </w:t>
          </w:r>
        </w:p>
        <w:p w14:paraId="01F62D49" w14:textId="5C33FB7F" w:rsidR="00870B2F" w:rsidRDefault="00870B2F" w:rsidP="00870B2F">
          <w:pPr>
            <w:rPr>
              <w:rtl/>
            </w:rPr>
          </w:pPr>
        </w:p>
        <w:p w14:paraId="514416E6" w14:textId="3C2F4547" w:rsidR="004A40D6" w:rsidRPr="00870B2F" w:rsidRDefault="00870B2F" w:rsidP="00870B2F">
          <w:pPr>
            <w:jc w:val="right"/>
            <w:rPr>
              <w:rtl/>
            </w:rPr>
          </w:pPr>
          <w:r>
            <w:rPr>
              <w:rFonts w:hint="cs"/>
              <w:rtl/>
            </w:rPr>
            <w:t xml:space="preserve"> </w:t>
          </w:r>
        </w:p>
      </w:tc>
      <w:tc>
        <w:tcPr>
          <w:tcW w:w="3399" w:type="dxa"/>
        </w:tcPr>
        <w:p w14:paraId="4E44AA99" w14:textId="13FF39C9" w:rsidR="004A40D6" w:rsidRDefault="004A40D6" w:rsidP="004A40D6">
          <w:pPr>
            <w:pStyle w:val="a3"/>
          </w:pPr>
          <w:r>
            <w:rPr>
              <w:noProof/>
            </w:rPr>
            <w:drawing>
              <wp:inline distT="0" distB="0" distL="0" distR="0" wp14:anchorId="4158827A" wp14:editId="4F6DFD2A">
                <wp:extent cx="1716412" cy="667483"/>
                <wp:effectExtent l="0" t="0" r="0" b="0"/>
                <wp:docPr id="43" name="Pictur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1057" cy="6692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A403C69" w14:textId="3733C8FC" w:rsidR="00324983" w:rsidRDefault="003E21D7" w:rsidP="00B45277">
    <w:pPr>
      <w:pStyle w:val="a3"/>
      <w:rPr>
        <w:rtl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306A297" wp14:editId="614217B0">
          <wp:simplePos x="0" y="0"/>
          <wp:positionH relativeFrom="column">
            <wp:posOffset>6052185</wp:posOffset>
          </wp:positionH>
          <wp:positionV relativeFrom="paragraph">
            <wp:posOffset>-521970</wp:posOffset>
          </wp:positionV>
          <wp:extent cx="423572" cy="561975"/>
          <wp:effectExtent l="0" t="0" r="0" b="0"/>
          <wp:wrapNone/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572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61537"/>
    <w:multiLevelType w:val="hybridMultilevel"/>
    <w:tmpl w:val="D7300936"/>
    <w:lvl w:ilvl="0" w:tplc="D846B8C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344FF"/>
    <w:multiLevelType w:val="hybridMultilevel"/>
    <w:tmpl w:val="EDF6ADB2"/>
    <w:lvl w:ilvl="0" w:tplc="415246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744067"/>
    <w:multiLevelType w:val="hybridMultilevel"/>
    <w:tmpl w:val="37A4EAA2"/>
    <w:lvl w:ilvl="0" w:tplc="2932C2AE">
      <w:start w:val="1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3841B69"/>
    <w:multiLevelType w:val="hybridMultilevel"/>
    <w:tmpl w:val="92264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DE1B21"/>
    <w:multiLevelType w:val="hybridMultilevel"/>
    <w:tmpl w:val="E2FC5DE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E53515"/>
    <w:multiLevelType w:val="hybridMultilevel"/>
    <w:tmpl w:val="FEC44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914974">
    <w:abstractNumId w:val="2"/>
  </w:num>
  <w:num w:numId="2" w16cid:durableId="2108889140">
    <w:abstractNumId w:val="4"/>
  </w:num>
  <w:num w:numId="3" w16cid:durableId="1168862984">
    <w:abstractNumId w:val="0"/>
  </w:num>
  <w:num w:numId="4" w16cid:durableId="794832060">
    <w:abstractNumId w:val="3"/>
  </w:num>
  <w:num w:numId="5" w16cid:durableId="263349253">
    <w:abstractNumId w:val="1"/>
  </w:num>
  <w:num w:numId="6" w16cid:durableId="17560469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5EA"/>
    <w:rsid w:val="00045D7E"/>
    <w:rsid w:val="0008046B"/>
    <w:rsid w:val="00090373"/>
    <w:rsid w:val="00092C61"/>
    <w:rsid w:val="000C19DB"/>
    <w:rsid w:val="001033D3"/>
    <w:rsid w:val="001113AD"/>
    <w:rsid w:val="00125559"/>
    <w:rsid w:val="00186FF9"/>
    <w:rsid w:val="001B7E12"/>
    <w:rsid w:val="00204390"/>
    <w:rsid w:val="00222239"/>
    <w:rsid w:val="00234EEF"/>
    <w:rsid w:val="00243B89"/>
    <w:rsid w:val="0025730B"/>
    <w:rsid w:val="0026406F"/>
    <w:rsid w:val="002767CD"/>
    <w:rsid w:val="002811B3"/>
    <w:rsid w:val="0029512B"/>
    <w:rsid w:val="00297622"/>
    <w:rsid w:val="002C6412"/>
    <w:rsid w:val="003048D7"/>
    <w:rsid w:val="00324983"/>
    <w:rsid w:val="00352C5C"/>
    <w:rsid w:val="003601FC"/>
    <w:rsid w:val="003737A7"/>
    <w:rsid w:val="003A40D4"/>
    <w:rsid w:val="003A764B"/>
    <w:rsid w:val="003D09FD"/>
    <w:rsid w:val="003E21D7"/>
    <w:rsid w:val="003F5321"/>
    <w:rsid w:val="003F5B0B"/>
    <w:rsid w:val="00413A7C"/>
    <w:rsid w:val="00434108"/>
    <w:rsid w:val="00457D09"/>
    <w:rsid w:val="004A40D6"/>
    <w:rsid w:val="004A4FFF"/>
    <w:rsid w:val="004A62BC"/>
    <w:rsid w:val="004D01E1"/>
    <w:rsid w:val="00555863"/>
    <w:rsid w:val="00572097"/>
    <w:rsid w:val="005812FA"/>
    <w:rsid w:val="00601AA8"/>
    <w:rsid w:val="0061646E"/>
    <w:rsid w:val="00621BBD"/>
    <w:rsid w:val="00643694"/>
    <w:rsid w:val="006563E8"/>
    <w:rsid w:val="0067277A"/>
    <w:rsid w:val="0069778E"/>
    <w:rsid w:val="006A0888"/>
    <w:rsid w:val="006A4D22"/>
    <w:rsid w:val="006C261D"/>
    <w:rsid w:val="006C63FF"/>
    <w:rsid w:val="006D1027"/>
    <w:rsid w:val="00750E62"/>
    <w:rsid w:val="007608DC"/>
    <w:rsid w:val="0076322A"/>
    <w:rsid w:val="00785C6B"/>
    <w:rsid w:val="008270C9"/>
    <w:rsid w:val="0084352E"/>
    <w:rsid w:val="008610A7"/>
    <w:rsid w:val="00870B2F"/>
    <w:rsid w:val="008C4F2F"/>
    <w:rsid w:val="008E6D06"/>
    <w:rsid w:val="0090785A"/>
    <w:rsid w:val="009304FE"/>
    <w:rsid w:val="009379C1"/>
    <w:rsid w:val="00950973"/>
    <w:rsid w:val="00952476"/>
    <w:rsid w:val="00962F22"/>
    <w:rsid w:val="009C1F9A"/>
    <w:rsid w:val="009C7379"/>
    <w:rsid w:val="009D6044"/>
    <w:rsid w:val="009E2CA0"/>
    <w:rsid w:val="009F6096"/>
    <w:rsid w:val="00A2345B"/>
    <w:rsid w:val="00A31F16"/>
    <w:rsid w:val="00A34B57"/>
    <w:rsid w:val="00A53D3B"/>
    <w:rsid w:val="00AB341B"/>
    <w:rsid w:val="00AC5C2B"/>
    <w:rsid w:val="00B064F5"/>
    <w:rsid w:val="00B160F0"/>
    <w:rsid w:val="00B427ED"/>
    <w:rsid w:val="00B45277"/>
    <w:rsid w:val="00B63113"/>
    <w:rsid w:val="00B77F03"/>
    <w:rsid w:val="00B81F8A"/>
    <w:rsid w:val="00C14EDD"/>
    <w:rsid w:val="00C205A1"/>
    <w:rsid w:val="00CB6560"/>
    <w:rsid w:val="00CF6510"/>
    <w:rsid w:val="00D007AD"/>
    <w:rsid w:val="00D152AE"/>
    <w:rsid w:val="00D211CF"/>
    <w:rsid w:val="00D7116F"/>
    <w:rsid w:val="00DF4A6A"/>
    <w:rsid w:val="00E06F2F"/>
    <w:rsid w:val="00E33BDB"/>
    <w:rsid w:val="00E545EA"/>
    <w:rsid w:val="00E54A4B"/>
    <w:rsid w:val="00E75625"/>
    <w:rsid w:val="00EB4138"/>
    <w:rsid w:val="00EF7B36"/>
    <w:rsid w:val="00F56A78"/>
    <w:rsid w:val="00F8558D"/>
    <w:rsid w:val="00F8605C"/>
    <w:rsid w:val="00F91450"/>
    <w:rsid w:val="00FB0BBF"/>
    <w:rsid w:val="00FC44B4"/>
    <w:rsid w:val="00FD3A59"/>
    <w:rsid w:val="00FE450F"/>
    <w:rsid w:val="00FE5E1C"/>
    <w:rsid w:val="00FF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DE72EE"/>
  <w15:docId w15:val="{969A3808-A819-4324-B3DA-8C125C16D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044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545EA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E545EA"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rsid w:val="00E545E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13A7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72097"/>
    <w:pPr>
      <w:ind w:left="720"/>
      <w:contextualSpacing/>
    </w:pPr>
  </w:style>
  <w:style w:type="character" w:styleId="Hyperlink">
    <w:name w:val="Hyperlink"/>
    <w:basedOn w:val="a0"/>
    <w:unhideWhenUsed/>
    <w:rsid w:val="00A53D3B"/>
    <w:rPr>
      <w:color w:val="0000FF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A53D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uto@trdf.technion.ac.i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FC08F-7433-4A93-8C05-D4972960C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טופס הזמנת השכרת רכב – מחברת השכרה</vt:lpstr>
      <vt:lpstr>טופס הזמנת השכרת רכב – מחברת השכרה</vt:lpstr>
    </vt:vector>
  </TitlesOfParts>
  <Company>Technion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הזמנת השכרת רכב – מחברת השכרה</dc:title>
  <dc:subject/>
  <dc:creator>Vered Hausner</dc:creator>
  <cp:keywords/>
  <dc:description/>
  <cp:lastModifiedBy>Ovdim</cp:lastModifiedBy>
  <cp:revision>2</cp:revision>
  <cp:lastPrinted>2020-09-02T12:42:00Z</cp:lastPrinted>
  <dcterms:created xsi:type="dcterms:W3CDTF">2023-08-01T07:03:00Z</dcterms:created>
  <dcterms:modified xsi:type="dcterms:W3CDTF">2023-08-01T07:03:00Z</dcterms:modified>
</cp:coreProperties>
</file>